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B1D4" w14:textId="77777777" w:rsidR="00A157ED" w:rsidRDefault="00A157ED" w:rsidP="00892812">
      <w:pPr>
        <w:pStyle w:val="BasicParagraph"/>
        <w:suppressAutoHyphens/>
        <w:rPr>
          <w:rFonts w:ascii="Calibri" w:hAnsi="Calibri" w:cs="Calibri"/>
          <w:sz w:val="21"/>
          <w:szCs w:val="21"/>
        </w:rPr>
      </w:pPr>
    </w:p>
    <w:p w14:paraId="5B8889FD" w14:textId="77777777" w:rsidR="00A157ED" w:rsidRDefault="00A157ED" w:rsidP="00892812">
      <w:pPr>
        <w:pStyle w:val="BasicParagraph"/>
        <w:suppressAutoHyphens/>
        <w:rPr>
          <w:rFonts w:ascii="Calibri" w:hAnsi="Calibri" w:cs="Calibri"/>
          <w:sz w:val="21"/>
          <w:szCs w:val="21"/>
        </w:rPr>
      </w:pPr>
    </w:p>
    <w:p w14:paraId="4B37B1D7" w14:textId="1810E75D" w:rsidR="00892812" w:rsidRPr="00C2036D" w:rsidRDefault="00892812" w:rsidP="00892812">
      <w:pPr>
        <w:pStyle w:val="BasicParagraph"/>
        <w:suppressAutoHyphens/>
        <w:rPr>
          <w:rFonts w:ascii="Calibri" w:hAnsi="Calibri" w:cs="Calibri"/>
          <w:sz w:val="21"/>
          <w:szCs w:val="21"/>
        </w:rPr>
      </w:pPr>
      <w:r w:rsidRPr="00C2036D">
        <w:rPr>
          <w:rFonts w:ascii="Calibri" w:hAnsi="Calibri" w:cs="Calibri"/>
          <w:sz w:val="21"/>
          <w:szCs w:val="21"/>
        </w:rPr>
        <w:t>Dear</w:t>
      </w:r>
      <w:r w:rsidRPr="00C2036D">
        <w:rPr>
          <w:rFonts w:ascii="Calibri" w:hAnsi="Calibri" w:cs="Calibri"/>
          <w:sz w:val="21"/>
          <w:szCs w:val="21"/>
        </w:rPr>
        <w:t xml:space="preserve"> </w:t>
      </w:r>
      <w:r w:rsidRPr="0089607E">
        <w:rPr>
          <w:rFonts w:ascii="Calibri" w:hAnsi="Calibri" w:cs="Calibri"/>
          <w:i/>
          <w:iCs/>
          <w:color w:val="EE0000"/>
          <w:sz w:val="21"/>
          <w:szCs w:val="21"/>
        </w:rPr>
        <w:t>___</w:t>
      </w:r>
      <w:proofErr w:type="gramStart"/>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 xml:space="preserve">hospital </w:t>
      </w:r>
      <w:proofErr w:type="gramStart"/>
      <w:r w:rsidRPr="0089607E">
        <w:rPr>
          <w:rFonts w:ascii="Calibri" w:hAnsi="Calibri" w:cs="Calibri"/>
          <w:i/>
          <w:iCs/>
          <w:color w:val="EE0000"/>
          <w:sz w:val="21"/>
          <w:szCs w:val="21"/>
        </w:rPr>
        <w:t>name]_</w:t>
      </w:r>
      <w:proofErr w:type="gramEnd"/>
      <w:r w:rsidRPr="0089607E">
        <w:rPr>
          <w:rFonts w:ascii="Calibri" w:hAnsi="Calibri" w:cs="Calibri"/>
          <w:i/>
          <w:iCs/>
          <w:color w:val="EE0000"/>
          <w:sz w:val="21"/>
          <w:szCs w:val="21"/>
        </w:rPr>
        <w:t xml:space="preserve">_____ </w:t>
      </w:r>
      <w:r w:rsidRPr="00C2036D">
        <w:rPr>
          <w:rFonts w:ascii="Calibri" w:hAnsi="Calibri" w:cs="Calibri"/>
          <w:sz w:val="21"/>
          <w:szCs w:val="21"/>
        </w:rPr>
        <w:t>staff,</w:t>
      </w:r>
    </w:p>
    <w:p w14:paraId="6B9DD8A3"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218CD383" w14:textId="77777777" w:rsidR="00892812" w:rsidRPr="00C2036D" w:rsidRDefault="00892812" w:rsidP="00892812">
      <w:pPr>
        <w:autoSpaceDE w:val="0"/>
        <w:autoSpaceDN w:val="0"/>
        <w:adjustRightInd w:val="0"/>
        <w:spacing w:after="0" w:line="240" w:lineRule="auto"/>
        <w:rPr>
          <w:rFonts w:cstheme="minorHAnsi"/>
          <w:kern w:val="0"/>
          <w:sz w:val="21"/>
          <w:szCs w:val="21"/>
        </w:rPr>
      </w:pPr>
      <w:r w:rsidRPr="00C2036D">
        <w:rPr>
          <w:rFonts w:cstheme="minorHAnsi"/>
          <w:kern w:val="0"/>
          <w:sz w:val="21"/>
          <w:szCs w:val="21"/>
        </w:rPr>
        <w:t>Prevalence of opioid involved overdoses among the Emergency Department (ED) population has been increasing in Nevada.</w:t>
      </w:r>
    </w:p>
    <w:p w14:paraId="329B0A74"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00ECD105" w14:textId="77777777" w:rsidR="00892812" w:rsidRPr="00C2036D" w:rsidRDefault="00892812" w:rsidP="00892812">
      <w:pPr>
        <w:autoSpaceDE w:val="0"/>
        <w:autoSpaceDN w:val="0"/>
        <w:adjustRightInd w:val="0"/>
        <w:spacing w:after="0" w:line="240" w:lineRule="auto"/>
        <w:rPr>
          <w:rFonts w:cstheme="minorHAnsi"/>
          <w:kern w:val="0"/>
          <w:sz w:val="21"/>
          <w:szCs w:val="21"/>
        </w:rPr>
      </w:pPr>
      <w:r w:rsidRPr="00C2036D">
        <w:rPr>
          <w:rFonts w:cstheme="minorHAnsi"/>
          <w:kern w:val="0"/>
          <w:sz w:val="21"/>
          <w:szCs w:val="21"/>
        </w:rPr>
        <w:t>It is recommended by SNHD to have hospitals distribute low</w:t>
      </w:r>
      <w:r w:rsidRPr="00C2036D">
        <w:rPr>
          <w:kern w:val="0"/>
          <w:sz w:val="21"/>
          <w:szCs w:val="21"/>
        </w:rPr>
        <w:t xml:space="preserve"> </w:t>
      </w:r>
      <w:r w:rsidRPr="00C2036D">
        <w:rPr>
          <w:rFonts w:cstheme="minorHAnsi"/>
          <w:kern w:val="0"/>
          <w:sz w:val="21"/>
          <w:szCs w:val="21"/>
        </w:rPr>
        <w:t>barrier, no cost naloxone and to provide overdose education to the following patient populations at risk for overdose:</w:t>
      </w:r>
    </w:p>
    <w:p w14:paraId="181B6E3B"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6F6096DD" w14:textId="77777777" w:rsidR="00892812" w:rsidRPr="00C2036D" w:rsidRDefault="00892812" w:rsidP="00892812">
      <w:pPr>
        <w:numPr>
          <w:ilvl w:val="0"/>
          <w:numId w:val="1"/>
        </w:numPr>
        <w:autoSpaceDE w:val="0"/>
        <w:autoSpaceDN w:val="0"/>
        <w:adjustRightInd w:val="0"/>
        <w:spacing w:after="0" w:line="240" w:lineRule="auto"/>
        <w:rPr>
          <w:kern w:val="0"/>
          <w:sz w:val="21"/>
          <w:szCs w:val="21"/>
        </w:rPr>
      </w:pPr>
      <w:r w:rsidRPr="00C2036D">
        <w:rPr>
          <w:kern w:val="0"/>
          <w:sz w:val="21"/>
          <w:szCs w:val="21"/>
        </w:rPr>
        <w:t>Patients with a prescription for an opioid medication.</w:t>
      </w:r>
    </w:p>
    <w:p w14:paraId="678881EC" w14:textId="77777777" w:rsidR="00892812" w:rsidRPr="00C2036D" w:rsidRDefault="00892812" w:rsidP="00892812">
      <w:pPr>
        <w:numPr>
          <w:ilvl w:val="0"/>
          <w:numId w:val="1"/>
        </w:numPr>
        <w:autoSpaceDE w:val="0"/>
        <w:autoSpaceDN w:val="0"/>
        <w:adjustRightInd w:val="0"/>
        <w:spacing w:after="0" w:line="240" w:lineRule="auto"/>
        <w:rPr>
          <w:kern w:val="0"/>
          <w:sz w:val="21"/>
          <w:szCs w:val="21"/>
        </w:rPr>
      </w:pPr>
      <w:r w:rsidRPr="00C2036D">
        <w:rPr>
          <w:kern w:val="0"/>
          <w:sz w:val="21"/>
          <w:szCs w:val="21"/>
        </w:rPr>
        <w:t>Patients with an increased risk for overdose, including but not limited to patients with a history of overdose; patients with a history of substance use disorder; patients no longer opioid tolerant returning to a high dose of opioid medication.</w:t>
      </w:r>
    </w:p>
    <w:p w14:paraId="7AED36E3" w14:textId="510634C8" w:rsidR="00892812" w:rsidRPr="00C2036D" w:rsidRDefault="00892812" w:rsidP="00892812">
      <w:pPr>
        <w:numPr>
          <w:ilvl w:val="0"/>
          <w:numId w:val="1"/>
        </w:numPr>
        <w:autoSpaceDE w:val="0"/>
        <w:autoSpaceDN w:val="0"/>
        <w:adjustRightInd w:val="0"/>
        <w:spacing w:after="0" w:line="240" w:lineRule="auto"/>
        <w:rPr>
          <w:kern w:val="0"/>
          <w:sz w:val="21"/>
          <w:szCs w:val="21"/>
        </w:rPr>
      </w:pPr>
      <w:r w:rsidRPr="00C2036D">
        <w:rPr>
          <w:kern w:val="0"/>
          <w:sz w:val="21"/>
          <w:szCs w:val="21"/>
        </w:rPr>
        <w:t>Friends and family members of patients at risk of overdose.</w:t>
      </w:r>
    </w:p>
    <w:p w14:paraId="795FA1D7" w14:textId="77777777" w:rsidR="00892812" w:rsidRPr="00C2036D" w:rsidRDefault="00892812" w:rsidP="00892812">
      <w:pPr>
        <w:numPr>
          <w:ilvl w:val="0"/>
          <w:numId w:val="1"/>
        </w:numPr>
        <w:autoSpaceDE w:val="0"/>
        <w:autoSpaceDN w:val="0"/>
        <w:adjustRightInd w:val="0"/>
        <w:spacing w:after="0" w:line="240" w:lineRule="auto"/>
        <w:rPr>
          <w:kern w:val="0"/>
          <w:sz w:val="21"/>
          <w:szCs w:val="21"/>
        </w:rPr>
      </w:pPr>
      <w:r w:rsidRPr="00C2036D">
        <w:rPr>
          <w:sz w:val="21"/>
          <w:szCs w:val="21"/>
        </w:rPr>
        <w:t>or a person in a position to assist in an overdose</w:t>
      </w:r>
    </w:p>
    <w:p w14:paraId="64D0AD37" w14:textId="77777777" w:rsidR="00892812" w:rsidRPr="00C2036D" w:rsidRDefault="00892812" w:rsidP="00892812">
      <w:pPr>
        <w:autoSpaceDE w:val="0"/>
        <w:autoSpaceDN w:val="0"/>
        <w:adjustRightInd w:val="0"/>
        <w:spacing w:after="0" w:line="240" w:lineRule="auto"/>
        <w:ind w:left="720"/>
        <w:rPr>
          <w:rFonts w:cstheme="minorHAnsi"/>
          <w:kern w:val="0"/>
          <w:sz w:val="21"/>
          <w:szCs w:val="21"/>
        </w:rPr>
      </w:pPr>
    </w:p>
    <w:p w14:paraId="105A0523" w14:textId="77777777" w:rsidR="00892812" w:rsidRPr="00C2036D" w:rsidRDefault="00892812" w:rsidP="00892812">
      <w:pPr>
        <w:autoSpaceDE w:val="0"/>
        <w:autoSpaceDN w:val="0"/>
        <w:adjustRightInd w:val="0"/>
        <w:spacing w:after="0" w:line="240" w:lineRule="auto"/>
        <w:rPr>
          <w:kern w:val="0"/>
          <w:sz w:val="21"/>
          <w:szCs w:val="21"/>
        </w:rPr>
      </w:pPr>
      <w:r w:rsidRPr="00C2036D">
        <w:rPr>
          <w:b/>
          <w:color w:val="156082" w:themeColor="accent1"/>
          <w:kern w:val="0"/>
          <w:sz w:val="21"/>
          <w:szCs w:val="21"/>
        </w:rPr>
        <w:t>Program Background</w:t>
      </w:r>
      <w:r w:rsidRPr="00C2036D">
        <w:rPr>
          <w:rFonts w:cstheme="minorHAnsi"/>
          <w:b/>
          <w:bCs/>
          <w:color w:val="156082" w:themeColor="accent1"/>
          <w:kern w:val="0"/>
          <w:sz w:val="21"/>
          <w:szCs w:val="21"/>
        </w:rPr>
        <w:br/>
      </w:r>
      <w:r w:rsidRPr="00C2036D">
        <w:rPr>
          <w:kern w:val="0"/>
          <w:sz w:val="21"/>
          <w:szCs w:val="21"/>
        </w:rPr>
        <w:t xml:space="preserve">SNHD’s Overdose Education and Naloxone Distribution (OEND) program is a county-wide naloxone distribution program funded at the federal level by the Substance Abuse and Mental Health Services Administration (SAMHSA), the </w:t>
      </w:r>
      <w:r w:rsidRPr="00C2036D">
        <w:rPr>
          <w:sz w:val="21"/>
          <w:szCs w:val="21"/>
        </w:rPr>
        <w:t xml:space="preserve">Comprehensive Opioid, Stimulant, and Substance Use Program (COSSUP), </w:t>
      </w:r>
      <w:r w:rsidRPr="00C2036D">
        <w:rPr>
          <w:kern w:val="0"/>
          <w:sz w:val="21"/>
          <w:szCs w:val="21"/>
        </w:rPr>
        <w:t>and at the state-level by the State Opioid Response funds to combat opioid overdose-related deaths throughout Nevada.</w:t>
      </w:r>
    </w:p>
    <w:p w14:paraId="20AAAE92" w14:textId="77777777" w:rsidR="00892812" w:rsidRPr="00C2036D" w:rsidRDefault="00892812" w:rsidP="00892812">
      <w:pPr>
        <w:autoSpaceDE w:val="0"/>
        <w:autoSpaceDN w:val="0"/>
        <w:adjustRightInd w:val="0"/>
        <w:spacing w:after="0" w:line="240" w:lineRule="auto"/>
        <w:rPr>
          <w:rFonts w:cstheme="minorHAnsi"/>
          <w:b/>
          <w:color w:val="156082" w:themeColor="accent1"/>
          <w:kern w:val="0"/>
          <w:sz w:val="21"/>
          <w:szCs w:val="21"/>
        </w:rPr>
      </w:pPr>
    </w:p>
    <w:p w14:paraId="3491F76A" w14:textId="6883BB05" w:rsidR="00892812" w:rsidRPr="00C2036D" w:rsidRDefault="00892812" w:rsidP="00892812">
      <w:pPr>
        <w:autoSpaceDE w:val="0"/>
        <w:autoSpaceDN w:val="0"/>
        <w:adjustRightInd w:val="0"/>
        <w:spacing w:after="0" w:line="240" w:lineRule="auto"/>
        <w:rPr>
          <w:rFonts w:cstheme="minorHAnsi"/>
          <w:kern w:val="0"/>
          <w:sz w:val="21"/>
          <w:szCs w:val="21"/>
        </w:rPr>
      </w:pPr>
      <w:r w:rsidRPr="00C2036D">
        <w:rPr>
          <w:rFonts w:cstheme="minorHAnsi"/>
          <w:b/>
          <w:color w:val="156082" w:themeColor="accent1"/>
          <w:kern w:val="0"/>
          <w:sz w:val="21"/>
          <w:szCs w:val="21"/>
        </w:rPr>
        <w:t>Program Goals</w:t>
      </w:r>
      <w:r w:rsidRPr="00C2036D">
        <w:rPr>
          <w:rFonts w:cstheme="minorHAnsi"/>
          <w:b/>
          <w:bCs/>
          <w:color w:val="156082" w:themeColor="accent1"/>
          <w:kern w:val="0"/>
          <w:sz w:val="21"/>
          <w:szCs w:val="21"/>
        </w:rPr>
        <w:br/>
      </w:r>
      <w:r w:rsidRPr="00C2036D">
        <w:rPr>
          <w:rFonts w:cstheme="minorHAnsi"/>
          <w:kern w:val="0"/>
          <w:sz w:val="21"/>
          <w:szCs w:val="21"/>
        </w:rPr>
        <w:t>Given the high number of patients and visitors to our hospital ED at risk for overdose—as well as family, friends, and community members in contact with individuals at risk for overdose—we are joining other EDs in Nevada distributing take-home naloxone in partnership with the Southern Nevada Health District (SNHD). We anticipate distribution of free take-home naloxone to these focus populations will save lives and have a significant impact on the health and safety of our patients, visitors, and the community.</w:t>
      </w:r>
    </w:p>
    <w:p w14:paraId="5ECD6E94"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0A181223" w14:textId="77777777" w:rsidR="00892812" w:rsidRPr="00C2036D" w:rsidRDefault="00892812" w:rsidP="00892812">
      <w:pPr>
        <w:autoSpaceDE w:val="0"/>
        <w:autoSpaceDN w:val="0"/>
        <w:adjustRightInd w:val="0"/>
        <w:spacing w:after="0" w:line="240" w:lineRule="auto"/>
        <w:rPr>
          <w:b/>
          <w:color w:val="156082" w:themeColor="accent1"/>
          <w:kern w:val="0"/>
          <w:sz w:val="21"/>
          <w:szCs w:val="21"/>
        </w:rPr>
      </w:pPr>
      <w:r w:rsidRPr="00C2036D">
        <w:rPr>
          <w:b/>
          <w:color w:val="156082" w:themeColor="accent1"/>
          <w:kern w:val="0"/>
          <w:sz w:val="21"/>
          <w:szCs w:val="21"/>
        </w:rPr>
        <w:t xml:space="preserve">Participation Benefits: </w:t>
      </w:r>
    </w:p>
    <w:p w14:paraId="587C918B" w14:textId="77777777" w:rsidR="00892812" w:rsidRPr="00C2036D" w:rsidRDefault="00892812" w:rsidP="00892812">
      <w:pPr>
        <w:numPr>
          <w:ilvl w:val="0"/>
          <w:numId w:val="2"/>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Become a leader in supporting at-risk patients in the [hospital name] community, which is highly impacted by the opioid overdose crisis.</w:t>
      </w:r>
    </w:p>
    <w:p w14:paraId="3DE8709D" w14:textId="77777777" w:rsidR="00892812" w:rsidRPr="00C2036D" w:rsidRDefault="00892812" w:rsidP="00892812">
      <w:pPr>
        <w:numPr>
          <w:ilvl w:val="0"/>
          <w:numId w:val="2"/>
        </w:numPr>
        <w:autoSpaceDE w:val="0"/>
        <w:autoSpaceDN w:val="0"/>
        <w:adjustRightInd w:val="0"/>
        <w:spacing w:after="0" w:line="240" w:lineRule="auto"/>
        <w:rPr>
          <w:rFonts w:cstheme="minorHAnsi"/>
          <w:kern w:val="0"/>
          <w:sz w:val="21"/>
          <w:szCs w:val="21"/>
        </w:rPr>
      </w:pPr>
      <w:r w:rsidRPr="00C2036D">
        <w:rPr>
          <w:kern w:val="0"/>
          <w:sz w:val="21"/>
          <w:szCs w:val="21"/>
        </w:rPr>
        <w:t xml:space="preserve">Provide free take-home naloxone to </w:t>
      </w:r>
      <w:proofErr w:type="gramStart"/>
      <w:r w:rsidRPr="00C2036D">
        <w:rPr>
          <w:kern w:val="0"/>
          <w:sz w:val="21"/>
          <w:szCs w:val="21"/>
        </w:rPr>
        <w:t>any and all</w:t>
      </w:r>
      <w:proofErr w:type="gramEnd"/>
      <w:r w:rsidRPr="00C2036D">
        <w:rPr>
          <w:kern w:val="0"/>
          <w:sz w:val="21"/>
          <w:szCs w:val="21"/>
        </w:rPr>
        <w:t xml:space="preserve"> patients and visitors who are at high-risk for opioid overdose or adjacent to someone high-risk for opioid overdose.</w:t>
      </w:r>
    </w:p>
    <w:p w14:paraId="19351F30" w14:textId="77777777" w:rsidR="00892812" w:rsidRPr="00C2036D" w:rsidRDefault="00892812" w:rsidP="00892812">
      <w:pPr>
        <w:numPr>
          <w:ilvl w:val="0"/>
          <w:numId w:val="2"/>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Reduce county and statewide opioid overdose deaths through the efficient provision of free naloxone. [Hospital name] joins the other Nevada hospitals in driving down the overdose fatality rate in our community and helping achieve the goal of all Clark County EDs implementing ED take-home naloxone distribution.</w:t>
      </w:r>
    </w:p>
    <w:p w14:paraId="25FA3A59" w14:textId="3B93AD7B" w:rsidR="00892812" w:rsidRPr="00C2036D" w:rsidRDefault="00892812" w:rsidP="00892812">
      <w:pPr>
        <w:numPr>
          <w:ilvl w:val="0"/>
          <w:numId w:val="3"/>
        </w:numPr>
        <w:autoSpaceDE w:val="0"/>
        <w:autoSpaceDN w:val="0"/>
        <w:adjustRightInd w:val="0"/>
        <w:spacing w:after="0" w:line="240" w:lineRule="auto"/>
        <w:rPr>
          <w:rFonts w:cstheme="minorHAnsi"/>
          <w:kern w:val="0"/>
          <w:sz w:val="21"/>
          <w:szCs w:val="21"/>
        </w:rPr>
      </w:pPr>
      <w:r w:rsidRPr="0089607E">
        <w:rPr>
          <w:rFonts w:ascii="Calibri" w:hAnsi="Calibri" w:cs="Calibri"/>
          <w:i/>
          <w:iCs/>
          <w:color w:val="EE0000"/>
          <w:sz w:val="21"/>
          <w:szCs w:val="21"/>
        </w:rPr>
        <w:t>___</w:t>
      </w:r>
      <w:proofErr w:type="gramStart"/>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 xml:space="preserve">hospital </w:t>
      </w:r>
      <w:proofErr w:type="gramStart"/>
      <w:r w:rsidRPr="0089607E">
        <w:rPr>
          <w:rFonts w:ascii="Calibri" w:hAnsi="Calibri" w:cs="Calibri"/>
          <w:i/>
          <w:iCs/>
          <w:color w:val="EE0000"/>
          <w:sz w:val="21"/>
          <w:szCs w:val="21"/>
        </w:rPr>
        <w:t>name]_</w:t>
      </w:r>
      <w:proofErr w:type="gramEnd"/>
      <w:r w:rsidRPr="0089607E">
        <w:rPr>
          <w:rFonts w:ascii="Calibri" w:hAnsi="Calibri" w:cs="Calibri"/>
          <w:i/>
          <w:iCs/>
          <w:color w:val="EE0000"/>
          <w:sz w:val="21"/>
          <w:szCs w:val="21"/>
        </w:rPr>
        <w:t xml:space="preserve">_____ </w:t>
      </w:r>
      <w:r w:rsidRPr="00C2036D">
        <w:rPr>
          <w:rFonts w:cstheme="minorHAnsi"/>
          <w:kern w:val="0"/>
          <w:sz w:val="21"/>
          <w:szCs w:val="21"/>
        </w:rPr>
        <w:t>ED Standard Operating Procedure (SOP) was created following guidelines provided by the CA Bridge program and SNHD’s OEND program.</w:t>
      </w:r>
    </w:p>
    <w:p w14:paraId="0B9D2DDE" w14:textId="3F07288D" w:rsidR="00892812" w:rsidRPr="00C2036D" w:rsidRDefault="00892812" w:rsidP="00892812">
      <w:pPr>
        <w:numPr>
          <w:ilvl w:val="0"/>
          <w:numId w:val="3"/>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Upon completion of ED staff training and receipt of naloxone supplies from SNHD’s OEND program, [hospital name], relevant partners such as the ED medical director, nursing leadership, and pharmacy department will be notified of the readiness of the program and work will begin on project implementation by [date].</w:t>
      </w:r>
    </w:p>
    <w:p w14:paraId="27F566B5"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0C71E50E" w14:textId="77777777" w:rsidR="00892812" w:rsidRPr="00C2036D" w:rsidRDefault="00892812" w:rsidP="00892812">
      <w:pPr>
        <w:autoSpaceDE w:val="0"/>
        <w:autoSpaceDN w:val="0"/>
        <w:adjustRightInd w:val="0"/>
        <w:spacing w:after="0" w:line="240" w:lineRule="auto"/>
        <w:rPr>
          <w:rFonts w:cstheme="minorHAnsi"/>
          <w:b/>
          <w:color w:val="156082" w:themeColor="accent1"/>
          <w:kern w:val="0"/>
          <w:sz w:val="21"/>
          <w:szCs w:val="21"/>
        </w:rPr>
      </w:pPr>
      <w:r w:rsidRPr="00C2036D">
        <w:rPr>
          <w:rFonts w:cstheme="minorHAnsi"/>
          <w:b/>
          <w:color w:val="156082" w:themeColor="accent1"/>
          <w:kern w:val="0"/>
          <w:sz w:val="21"/>
          <w:szCs w:val="21"/>
        </w:rPr>
        <w:t>Staff Training</w:t>
      </w:r>
    </w:p>
    <w:p w14:paraId="086CFF83" w14:textId="77777777" w:rsidR="00892812" w:rsidRPr="00C2036D" w:rsidRDefault="00892812" w:rsidP="00892812">
      <w:pPr>
        <w:autoSpaceDE w:val="0"/>
        <w:autoSpaceDN w:val="0"/>
        <w:adjustRightInd w:val="0"/>
        <w:spacing w:after="0" w:line="240" w:lineRule="auto"/>
        <w:rPr>
          <w:rFonts w:cstheme="minorHAnsi"/>
          <w:kern w:val="0"/>
          <w:sz w:val="21"/>
          <w:szCs w:val="21"/>
        </w:rPr>
      </w:pPr>
      <w:r w:rsidRPr="00C2036D">
        <w:rPr>
          <w:rFonts w:cstheme="minorHAnsi"/>
          <w:kern w:val="0"/>
          <w:sz w:val="21"/>
          <w:szCs w:val="21"/>
        </w:rPr>
        <w:t>Training to be provided to appropriate staff and volunteers following the requirements of SNHD’s OEND program will include standardized training via SNHD’s OEND offered no-cost training program. All staff and volunteers that will be distributing naloxone will be trained. [Insert preferred training method]</w:t>
      </w:r>
    </w:p>
    <w:p w14:paraId="58930B9F"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1C31B419" w14:textId="77777777" w:rsidR="00892812" w:rsidRPr="00C2036D" w:rsidRDefault="00892812" w:rsidP="00892812">
      <w:pPr>
        <w:autoSpaceDE w:val="0"/>
        <w:autoSpaceDN w:val="0"/>
        <w:adjustRightInd w:val="0"/>
        <w:spacing w:after="0" w:line="240" w:lineRule="auto"/>
        <w:rPr>
          <w:rFonts w:cstheme="minorHAnsi"/>
          <w:b/>
          <w:color w:val="156082" w:themeColor="accent1"/>
          <w:kern w:val="0"/>
          <w:sz w:val="21"/>
          <w:szCs w:val="21"/>
        </w:rPr>
      </w:pPr>
      <w:r w:rsidRPr="00C2036D">
        <w:rPr>
          <w:rFonts w:cstheme="minorHAnsi"/>
          <w:b/>
          <w:color w:val="156082" w:themeColor="accent1"/>
          <w:kern w:val="0"/>
          <w:sz w:val="21"/>
          <w:szCs w:val="21"/>
        </w:rPr>
        <w:t>Storage</w:t>
      </w:r>
    </w:p>
    <w:p w14:paraId="39D6D4AF" w14:textId="77777777" w:rsidR="00892812" w:rsidRPr="00C2036D" w:rsidRDefault="00892812" w:rsidP="00892812">
      <w:pPr>
        <w:pStyle w:val="ListParagraph"/>
        <w:numPr>
          <w:ilvl w:val="0"/>
          <w:numId w:val="4"/>
        </w:numPr>
        <w:autoSpaceDE w:val="0"/>
        <w:autoSpaceDN w:val="0"/>
        <w:adjustRightInd w:val="0"/>
        <w:spacing w:after="0" w:line="240" w:lineRule="auto"/>
        <w:rPr>
          <w:sz w:val="21"/>
          <w:szCs w:val="21"/>
        </w:rPr>
      </w:pPr>
      <w:r w:rsidRPr="00C2036D">
        <w:rPr>
          <w:kern w:val="0"/>
          <w:sz w:val="21"/>
          <w:szCs w:val="21"/>
        </w:rPr>
        <w:t>Storage must be separate from other medications that may be billed to patient insurance.</w:t>
      </w:r>
    </w:p>
    <w:p w14:paraId="01AA20DC" w14:textId="77777777" w:rsidR="00892812" w:rsidRPr="00C2036D" w:rsidRDefault="00892812" w:rsidP="00892812">
      <w:pPr>
        <w:pStyle w:val="ListParagraph"/>
        <w:numPr>
          <w:ilvl w:val="0"/>
          <w:numId w:val="4"/>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 xml:space="preserve">Best practice is for take-home naloxone storage and distribution points to be unlocked and conveniently located for ease of access to facilitate low barrier distribution. </w:t>
      </w:r>
    </w:p>
    <w:p w14:paraId="76BB3EE2" w14:textId="77777777" w:rsidR="00892812" w:rsidRPr="00C2036D" w:rsidRDefault="00892812" w:rsidP="00892812">
      <w:pPr>
        <w:pStyle w:val="ListParagraph"/>
        <w:numPr>
          <w:ilvl w:val="0"/>
          <w:numId w:val="4"/>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Take-home naloxone can be stored in or on cabinets, closets, drawers, open shelving, desktops,</w:t>
      </w:r>
    </w:p>
    <w:p w14:paraId="08684F54" w14:textId="77777777" w:rsidR="00892812" w:rsidRPr="00C2036D" w:rsidRDefault="00892812" w:rsidP="00892812">
      <w:pPr>
        <w:autoSpaceDE w:val="0"/>
        <w:autoSpaceDN w:val="0"/>
        <w:adjustRightInd w:val="0"/>
        <w:spacing w:after="0" w:line="240" w:lineRule="auto"/>
        <w:ind w:left="720"/>
        <w:rPr>
          <w:sz w:val="21"/>
          <w:szCs w:val="21"/>
        </w:rPr>
      </w:pPr>
      <w:r w:rsidRPr="00C2036D">
        <w:rPr>
          <w:kern w:val="0"/>
          <w:sz w:val="21"/>
          <w:szCs w:val="21"/>
        </w:rPr>
        <w:lastRenderedPageBreak/>
        <w:t>countertops, or tabletops anywhere on health system property; accessible to staff, volunteers, patients, and visitors. Self-service naloxone access points can be located anywhere on health system property. These access points can be baskets, distribution boxes, overdose emergency wall cabinets, newspaper-style vending stands, or fully automated machines. Any type is acceptable, and they should generally be unlocked.</w:t>
      </w:r>
    </w:p>
    <w:p w14:paraId="24B805AF" w14:textId="2A991326" w:rsidR="00892812" w:rsidRPr="00C2036D" w:rsidRDefault="00892812" w:rsidP="00892812">
      <w:pPr>
        <w:pStyle w:val="ListParagraph"/>
        <w:numPr>
          <w:ilvl w:val="0"/>
          <w:numId w:val="8"/>
        </w:numPr>
        <w:spacing w:after="0" w:line="240" w:lineRule="auto"/>
        <w:rPr>
          <w:sz w:val="21"/>
          <w:szCs w:val="21"/>
        </w:rPr>
      </w:pPr>
      <w:r w:rsidRPr="00C2036D">
        <w:rPr>
          <w:sz w:val="21"/>
          <w:szCs w:val="21"/>
        </w:rPr>
        <w:t>Supplies should be stored at room temperature between 59°F and 77°F.</w:t>
      </w:r>
    </w:p>
    <w:p w14:paraId="42BEDEF2" w14:textId="77777777" w:rsidR="00892812" w:rsidRPr="00C2036D" w:rsidRDefault="00892812" w:rsidP="00892812">
      <w:pPr>
        <w:pStyle w:val="ListParagraph"/>
        <w:spacing w:after="0" w:line="240" w:lineRule="auto"/>
        <w:rPr>
          <w:sz w:val="21"/>
          <w:szCs w:val="21"/>
        </w:rPr>
      </w:pPr>
    </w:p>
    <w:p w14:paraId="2F7BB19F" w14:textId="77777777" w:rsidR="00892812" w:rsidRPr="00C2036D" w:rsidRDefault="00892812" w:rsidP="00892812">
      <w:pPr>
        <w:pStyle w:val="ListParagraph"/>
        <w:spacing w:after="0" w:line="240" w:lineRule="auto"/>
        <w:rPr>
          <w:sz w:val="21"/>
          <w:szCs w:val="21"/>
        </w:rPr>
      </w:pPr>
    </w:p>
    <w:p w14:paraId="3759F415" w14:textId="7BE7486B" w:rsidR="00892812" w:rsidRPr="00C2036D" w:rsidRDefault="00892812" w:rsidP="00892812">
      <w:pPr>
        <w:autoSpaceDE w:val="0"/>
        <w:autoSpaceDN w:val="0"/>
        <w:adjustRightInd w:val="0"/>
        <w:spacing w:after="0" w:line="240" w:lineRule="auto"/>
        <w:rPr>
          <w:sz w:val="21"/>
          <w:szCs w:val="21"/>
        </w:rPr>
      </w:pPr>
      <w:r w:rsidRPr="00C2036D">
        <w:rPr>
          <w:b/>
          <w:bCs/>
          <w:color w:val="156082" w:themeColor="accent1"/>
          <w:sz w:val="21"/>
          <w:szCs w:val="21"/>
        </w:rPr>
        <w:t>Set Up Space</w:t>
      </w:r>
      <w:r w:rsidRPr="00C2036D">
        <w:rPr>
          <w:sz w:val="21"/>
          <w:szCs w:val="21"/>
        </w:rPr>
        <w:br/>
      </w:r>
      <w:r w:rsidRPr="00C2036D">
        <w:rPr>
          <w:sz w:val="21"/>
          <w:szCs w:val="21"/>
        </w:rPr>
        <w:br/>
        <w:t xml:space="preserve">Once the naloxone arrives, </w:t>
      </w:r>
      <w:r w:rsidRPr="0089607E">
        <w:rPr>
          <w:rFonts w:ascii="Calibri" w:hAnsi="Calibri" w:cs="Calibri"/>
          <w:i/>
          <w:iCs/>
          <w:color w:val="EE0000"/>
          <w:sz w:val="21"/>
          <w:szCs w:val="21"/>
        </w:rPr>
        <w:t>___</w:t>
      </w:r>
      <w:proofErr w:type="gramStart"/>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 xml:space="preserve">indicate </w:t>
      </w:r>
      <w:proofErr w:type="gramStart"/>
      <w:r w:rsidRPr="0089607E">
        <w:rPr>
          <w:rFonts w:ascii="Calibri" w:hAnsi="Calibri" w:cs="Calibri"/>
          <w:i/>
          <w:iCs/>
          <w:color w:val="EE0000"/>
          <w:sz w:val="21"/>
          <w:szCs w:val="21"/>
        </w:rPr>
        <w:t>staff</w:t>
      </w:r>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 xml:space="preserve">_____ </w:t>
      </w:r>
      <w:r w:rsidRPr="00C2036D">
        <w:rPr>
          <w:sz w:val="21"/>
          <w:szCs w:val="21"/>
        </w:rPr>
        <w:t xml:space="preserve">will place it in the designated storage location in </w:t>
      </w:r>
      <w:r w:rsidRPr="0089607E">
        <w:rPr>
          <w:rFonts w:ascii="Calibri" w:hAnsi="Calibri" w:cs="Calibri"/>
          <w:i/>
          <w:iCs/>
          <w:color w:val="EE0000"/>
          <w:sz w:val="21"/>
          <w:szCs w:val="21"/>
        </w:rPr>
        <w:t>___</w:t>
      </w:r>
      <w:proofErr w:type="gramStart"/>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 xml:space="preserve">describe </w:t>
      </w:r>
      <w:proofErr w:type="gramStart"/>
      <w:r w:rsidRPr="0089607E">
        <w:rPr>
          <w:rFonts w:ascii="Calibri" w:hAnsi="Calibri" w:cs="Calibri"/>
          <w:i/>
          <w:iCs/>
          <w:color w:val="EE0000"/>
          <w:sz w:val="21"/>
          <w:szCs w:val="21"/>
        </w:rPr>
        <w:t>location</w:t>
      </w:r>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_____</w:t>
      </w:r>
      <w:r w:rsidRPr="00C2036D">
        <w:rPr>
          <w:sz w:val="21"/>
          <w:szCs w:val="21"/>
        </w:rPr>
        <w:t xml:space="preserve">. </w:t>
      </w:r>
    </w:p>
    <w:p w14:paraId="10F5A2DF" w14:textId="77777777" w:rsidR="00892812" w:rsidRPr="00C2036D" w:rsidRDefault="00892812" w:rsidP="00892812">
      <w:pPr>
        <w:autoSpaceDE w:val="0"/>
        <w:autoSpaceDN w:val="0"/>
        <w:adjustRightInd w:val="0"/>
        <w:spacing w:after="0" w:line="240" w:lineRule="auto"/>
        <w:rPr>
          <w:sz w:val="21"/>
          <w:szCs w:val="21"/>
        </w:rPr>
      </w:pPr>
    </w:p>
    <w:p w14:paraId="3A76054D" w14:textId="77777777" w:rsidR="00892812" w:rsidRPr="00C2036D" w:rsidRDefault="00892812" w:rsidP="00892812">
      <w:pPr>
        <w:autoSpaceDE w:val="0"/>
        <w:autoSpaceDN w:val="0"/>
        <w:adjustRightInd w:val="0"/>
        <w:spacing w:after="0" w:line="240" w:lineRule="auto"/>
        <w:rPr>
          <w:b/>
          <w:bCs/>
          <w:color w:val="156082" w:themeColor="accent1"/>
          <w:sz w:val="21"/>
          <w:szCs w:val="21"/>
        </w:rPr>
      </w:pPr>
      <w:r w:rsidRPr="00C2036D">
        <w:rPr>
          <w:b/>
          <w:bCs/>
          <w:color w:val="4471C4"/>
          <w:sz w:val="21"/>
          <w:szCs w:val="21"/>
        </w:rPr>
        <w:t>Workflow for In-hand Take-Home Naloxone</w:t>
      </w:r>
    </w:p>
    <w:p w14:paraId="5CB62EF7"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5434AB52" w14:textId="77777777" w:rsidR="00892812" w:rsidRPr="00C2036D" w:rsidRDefault="00892812" w:rsidP="00892812">
      <w:pPr>
        <w:pStyle w:val="ListParagraph"/>
        <w:numPr>
          <w:ilvl w:val="0"/>
          <w:numId w:val="5"/>
        </w:numPr>
        <w:autoSpaceDE w:val="0"/>
        <w:autoSpaceDN w:val="0"/>
        <w:adjustRightInd w:val="0"/>
        <w:spacing w:after="0" w:line="240" w:lineRule="auto"/>
        <w:rPr>
          <w:kern w:val="0"/>
          <w:sz w:val="21"/>
          <w:szCs w:val="21"/>
        </w:rPr>
      </w:pPr>
      <w:r w:rsidRPr="00C2036D">
        <w:rPr>
          <w:kern w:val="0"/>
          <w:sz w:val="21"/>
          <w:szCs w:val="21"/>
        </w:rPr>
        <w:t>A staff member (the naloxone POC, tech, RN, MD, PA, NP, navigator, social worker, etc.) or volunteer stocks/restocks distribution points within the healthcare system and documents the number restocked on the log sheet (tracking optional).</w:t>
      </w:r>
    </w:p>
    <w:p w14:paraId="039D50B8" w14:textId="77777777" w:rsidR="00892812" w:rsidRPr="00C2036D" w:rsidRDefault="00892812" w:rsidP="00892812">
      <w:pPr>
        <w:pStyle w:val="ListParagraph"/>
        <w:numPr>
          <w:ilvl w:val="0"/>
          <w:numId w:val="5"/>
        </w:numPr>
        <w:autoSpaceDE w:val="0"/>
        <w:autoSpaceDN w:val="0"/>
        <w:adjustRightInd w:val="0"/>
        <w:spacing w:after="0" w:line="240" w:lineRule="auto"/>
        <w:rPr>
          <w:kern w:val="0"/>
          <w:sz w:val="21"/>
          <w:szCs w:val="21"/>
        </w:rPr>
      </w:pPr>
      <w:r w:rsidRPr="00C2036D">
        <w:rPr>
          <w:kern w:val="0"/>
          <w:sz w:val="21"/>
          <w:szCs w:val="21"/>
        </w:rPr>
        <w:t>An individual identified as at risk of overdose is offered naloxone by staff or an individual requests naloxone from the lobby, ED, inpatient, or outpatient area. If they are a visitor in the lobby or are friends or family at the bedside of a patient, they do not need to register as a patient and can remain anonymous.</w:t>
      </w:r>
    </w:p>
    <w:p w14:paraId="452E53D9" w14:textId="77777777" w:rsidR="00892812" w:rsidRPr="00C2036D" w:rsidRDefault="00892812" w:rsidP="00892812">
      <w:pPr>
        <w:pStyle w:val="ListParagraph"/>
        <w:numPr>
          <w:ilvl w:val="0"/>
          <w:numId w:val="5"/>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A staff member or volunteer retrieves the requested take-home naloxone from one of the hospital’s distribution points.</w:t>
      </w:r>
    </w:p>
    <w:p w14:paraId="1D537DBB" w14:textId="77777777" w:rsidR="00892812" w:rsidRPr="00C2036D" w:rsidRDefault="00892812" w:rsidP="00892812">
      <w:pPr>
        <w:pStyle w:val="ListParagraph"/>
        <w:numPr>
          <w:ilvl w:val="0"/>
          <w:numId w:val="5"/>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Training is provided via manufacturer-provided instructions directly on the packaging, brief in-person training, brochure, QR code links to training videos, or digital media such as digital display screens in the ED waiting room.</w:t>
      </w:r>
    </w:p>
    <w:p w14:paraId="270B36DE" w14:textId="77777777" w:rsidR="00892812" w:rsidRPr="00C2036D" w:rsidRDefault="00892812" w:rsidP="00892812">
      <w:pPr>
        <w:pStyle w:val="ListParagraph"/>
        <w:numPr>
          <w:ilvl w:val="0"/>
          <w:numId w:val="5"/>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If the individual requesting take-home naloxone is currently registered as a patient, a note can be added to the electronic health record documenting naloxone was distributed and overdose education was provided.</w:t>
      </w:r>
    </w:p>
    <w:p w14:paraId="7444A482" w14:textId="4D806096" w:rsidR="00892812" w:rsidRPr="00C2036D" w:rsidRDefault="00892812" w:rsidP="00892812">
      <w:pPr>
        <w:pStyle w:val="ListParagraph"/>
        <w:numPr>
          <w:ilvl w:val="0"/>
          <w:numId w:val="5"/>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Naloxone will be distributed in 2-dose kits.</w:t>
      </w:r>
    </w:p>
    <w:p w14:paraId="08680278" w14:textId="77777777" w:rsidR="00892812" w:rsidRPr="00C2036D" w:rsidRDefault="00892812" w:rsidP="00892812">
      <w:pPr>
        <w:pStyle w:val="ListParagraph"/>
        <w:autoSpaceDE w:val="0"/>
        <w:autoSpaceDN w:val="0"/>
        <w:adjustRightInd w:val="0"/>
        <w:spacing w:after="0" w:line="240" w:lineRule="auto"/>
        <w:rPr>
          <w:rFonts w:cstheme="minorHAnsi"/>
          <w:kern w:val="0"/>
          <w:sz w:val="21"/>
          <w:szCs w:val="21"/>
        </w:rPr>
      </w:pPr>
    </w:p>
    <w:p w14:paraId="19337702" w14:textId="77777777" w:rsidR="00892812" w:rsidRPr="00C2036D" w:rsidRDefault="00892812" w:rsidP="00892812">
      <w:pPr>
        <w:autoSpaceDE w:val="0"/>
        <w:autoSpaceDN w:val="0"/>
        <w:adjustRightInd w:val="0"/>
        <w:spacing w:after="0" w:line="240" w:lineRule="auto"/>
        <w:rPr>
          <w:b/>
          <w:bCs/>
          <w:color w:val="4471C4"/>
          <w:sz w:val="21"/>
          <w:szCs w:val="21"/>
        </w:rPr>
      </w:pPr>
      <w:r w:rsidRPr="00C2036D">
        <w:rPr>
          <w:b/>
          <w:bCs/>
          <w:color w:val="4471C4"/>
          <w:sz w:val="21"/>
          <w:szCs w:val="21"/>
        </w:rPr>
        <w:t>Workflow for Self-Service Naloxone Access Points</w:t>
      </w:r>
    </w:p>
    <w:p w14:paraId="66695127"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715B45AB" w14:textId="77777777" w:rsidR="00892812" w:rsidRPr="00C2036D" w:rsidRDefault="00892812" w:rsidP="00892812">
      <w:pPr>
        <w:pStyle w:val="ListParagraph"/>
        <w:numPr>
          <w:ilvl w:val="0"/>
          <w:numId w:val="6"/>
        </w:numPr>
        <w:autoSpaceDE w:val="0"/>
        <w:autoSpaceDN w:val="0"/>
        <w:adjustRightInd w:val="0"/>
        <w:spacing w:after="0" w:line="240" w:lineRule="auto"/>
        <w:rPr>
          <w:kern w:val="0"/>
          <w:sz w:val="21"/>
          <w:szCs w:val="21"/>
        </w:rPr>
      </w:pPr>
      <w:r w:rsidRPr="00C2036D">
        <w:rPr>
          <w:kern w:val="0"/>
          <w:sz w:val="21"/>
          <w:szCs w:val="21"/>
        </w:rPr>
        <w:t>A staff member or volunteer restocks publicly accessible self-service naloxone locations located in strategic areas. These can be the entrances of the hospital, ED, dental clinic, OB/GYN clinic, internal medicine clinic, MAT clinic, or any other high-traffic location where kits can be accessed with some degree of anonymity.</w:t>
      </w:r>
    </w:p>
    <w:p w14:paraId="558C9EAA" w14:textId="77777777" w:rsidR="00892812" w:rsidRPr="00C2036D" w:rsidRDefault="00892812" w:rsidP="00892812">
      <w:pPr>
        <w:pStyle w:val="ListParagraph"/>
        <w:numPr>
          <w:ilvl w:val="0"/>
          <w:numId w:val="6"/>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Staff restock these self-service locations and report the number of units on the log sheet.</w:t>
      </w:r>
    </w:p>
    <w:p w14:paraId="0EAFCF08" w14:textId="77777777" w:rsidR="00892812" w:rsidRPr="00C2036D" w:rsidRDefault="00892812" w:rsidP="00892812">
      <w:pPr>
        <w:pStyle w:val="ListParagraph"/>
        <w:numPr>
          <w:ilvl w:val="0"/>
          <w:numId w:val="6"/>
        </w:numPr>
        <w:autoSpaceDE w:val="0"/>
        <w:autoSpaceDN w:val="0"/>
        <w:adjustRightInd w:val="0"/>
        <w:spacing w:after="0" w:line="240" w:lineRule="auto"/>
        <w:rPr>
          <w:rFonts w:cstheme="minorHAnsi"/>
          <w:kern w:val="0"/>
          <w:sz w:val="21"/>
          <w:szCs w:val="21"/>
        </w:rPr>
      </w:pPr>
      <w:r w:rsidRPr="00C2036D">
        <w:rPr>
          <w:rFonts w:cstheme="minorHAnsi"/>
          <w:kern w:val="0"/>
          <w:sz w:val="21"/>
          <w:szCs w:val="21"/>
        </w:rPr>
        <w:t>Individuals access self-service access points and obtain naloxone. Training is provided via</w:t>
      </w:r>
    </w:p>
    <w:p w14:paraId="09A60F45" w14:textId="77777777" w:rsidR="00892812" w:rsidRPr="00C2036D" w:rsidRDefault="00892812" w:rsidP="00892812">
      <w:pPr>
        <w:pStyle w:val="ListParagraph"/>
        <w:autoSpaceDE w:val="0"/>
        <w:autoSpaceDN w:val="0"/>
        <w:adjustRightInd w:val="0"/>
        <w:spacing w:after="0" w:line="240" w:lineRule="auto"/>
        <w:rPr>
          <w:kern w:val="0"/>
          <w:sz w:val="21"/>
          <w:szCs w:val="21"/>
        </w:rPr>
      </w:pPr>
      <w:r w:rsidRPr="00C2036D">
        <w:rPr>
          <w:kern w:val="0"/>
          <w:sz w:val="21"/>
          <w:szCs w:val="21"/>
        </w:rPr>
        <w:t xml:space="preserve">Manufacturer-provided instructions directly on the packaging, nearby digital display screens, brochures and/or QR codes that link to training videos. Log sheets are optional and at the discretion of the program director. SNHD does not require inventory tracking beyond the purposes of tracking inventory to submit quarterly, or bi-annual orders for naloxone as needed to allow ample supplies. SNHD encourages our partners make every effort to avoid wasted doses due to expiry. (See naloxone request form.) </w:t>
      </w:r>
    </w:p>
    <w:p w14:paraId="42A487BC" w14:textId="77777777" w:rsidR="00892812" w:rsidRPr="00C2036D" w:rsidRDefault="00892812" w:rsidP="00892812">
      <w:pPr>
        <w:pStyle w:val="ListParagraph"/>
        <w:numPr>
          <w:ilvl w:val="0"/>
          <w:numId w:val="7"/>
        </w:numPr>
        <w:autoSpaceDE w:val="0"/>
        <w:autoSpaceDN w:val="0"/>
        <w:adjustRightInd w:val="0"/>
        <w:spacing w:after="0" w:line="240" w:lineRule="auto"/>
        <w:rPr>
          <w:sz w:val="21"/>
          <w:szCs w:val="21"/>
        </w:rPr>
      </w:pPr>
      <w:r w:rsidRPr="00C2036D">
        <w:rPr>
          <w:kern w:val="0"/>
          <w:sz w:val="21"/>
          <w:szCs w:val="21"/>
        </w:rPr>
        <w:t>The distribution of take-home naloxone may be documented on paper or electronic log sheets. Electronic log sheets can be accessed through QR codes. Recipient-specific logging is not required; staff members or volunteers only need to log the number of units restocked. (Optional and at the discretion of the program director.)</w:t>
      </w:r>
    </w:p>
    <w:p w14:paraId="3CF7FD95" w14:textId="1F6547C3" w:rsidR="00892812" w:rsidRPr="00C2036D" w:rsidRDefault="00892812" w:rsidP="00892812">
      <w:pPr>
        <w:rPr>
          <w:kern w:val="0"/>
          <w:sz w:val="21"/>
          <w:szCs w:val="21"/>
        </w:rPr>
      </w:pPr>
      <w:r w:rsidRPr="00C2036D">
        <w:rPr>
          <w:kern w:val="0"/>
          <w:sz w:val="21"/>
          <w:szCs w:val="21"/>
        </w:rPr>
        <w:t>While an electronic health record (EHR) order is not required for distribution to patients, it can be beneficial for complete documentation, meeting naloxone provisioning requirements, and quality improvement measure.</w:t>
      </w:r>
    </w:p>
    <w:p w14:paraId="10C7FF25" w14:textId="39A6DBD2" w:rsidR="00892812" w:rsidRPr="00C2036D" w:rsidRDefault="00892812" w:rsidP="00892812">
      <w:pPr>
        <w:autoSpaceDE w:val="0"/>
        <w:autoSpaceDN w:val="0"/>
        <w:adjustRightInd w:val="0"/>
        <w:spacing w:after="0" w:line="240" w:lineRule="auto"/>
        <w:rPr>
          <w:rFonts w:cstheme="minorHAnsi"/>
          <w:kern w:val="0"/>
          <w:sz w:val="21"/>
          <w:szCs w:val="21"/>
        </w:rPr>
      </w:pPr>
      <w:r w:rsidRPr="00C2036D">
        <w:rPr>
          <w:rFonts w:cstheme="minorHAnsi"/>
          <w:b/>
          <w:color w:val="156082" w:themeColor="accent1"/>
          <w:kern w:val="0"/>
          <w:sz w:val="21"/>
          <w:szCs w:val="21"/>
        </w:rPr>
        <w:t>Timeline</w:t>
      </w:r>
      <w:r w:rsidRPr="00C2036D">
        <w:rPr>
          <w:rFonts w:cstheme="minorHAnsi"/>
          <w:kern w:val="0"/>
          <w:sz w:val="21"/>
          <w:szCs w:val="21"/>
        </w:rPr>
        <w:br/>
      </w:r>
      <w:r w:rsidRPr="0089607E">
        <w:rPr>
          <w:rFonts w:ascii="Calibri" w:hAnsi="Calibri" w:cs="Calibri"/>
          <w:i/>
          <w:iCs/>
          <w:color w:val="EE0000"/>
          <w:sz w:val="21"/>
          <w:szCs w:val="21"/>
        </w:rPr>
        <w:t>___</w:t>
      </w:r>
      <w:proofErr w:type="gramStart"/>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 xml:space="preserve">hospital </w:t>
      </w:r>
      <w:proofErr w:type="gramStart"/>
      <w:r w:rsidRPr="0089607E">
        <w:rPr>
          <w:rFonts w:ascii="Calibri" w:hAnsi="Calibri" w:cs="Calibri"/>
          <w:i/>
          <w:iCs/>
          <w:color w:val="EE0000"/>
          <w:sz w:val="21"/>
          <w:szCs w:val="21"/>
        </w:rPr>
        <w:t>name]_</w:t>
      </w:r>
      <w:proofErr w:type="gramEnd"/>
      <w:r w:rsidRPr="0089607E">
        <w:rPr>
          <w:rFonts w:ascii="Calibri" w:hAnsi="Calibri" w:cs="Calibri"/>
          <w:i/>
          <w:iCs/>
          <w:color w:val="EE0000"/>
          <w:sz w:val="21"/>
          <w:szCs w:val="21"/>
        </w:rPr>
        <w:t xml:space="preserve">_____ </w:t>
      </w:r>
      <w:r w:rsidRPr="00C2036D">
        <w:rPr>
          <w:rFonts w:cstheme="minorHAnsi"/>
          <w:kern w:val="0"/>
          <w:sz w:val="21"/>
          <w:szCs w:val="21"/>
        </w:rPr>
        <w:t xml:space="preserve">is anticipating starting to offer take-home naloxone by </w:t>
      </w:r>
      <w:r w:rsidRPr="0089607E">
        <w:rPr>
          <w:rFonts w:ascii="Calibri" w:hAnsi="Calibri" w:cs="Calibri"/>
          <w:i/>
          <w:iCs/>
          <w:color w:val="EE0000"/>
          <w:sz w:val="21"/>
          <w:szCs w:val="21"/>
        </w:rPr>
        <w:t>____[</w:t>
      </w:r>
      <w:r w:rsidRPr="0089607E">
        <w:rPr>
          <w:rFonts w:ascii="Calibri" w:hAnsi="Calibri" w:cs="Calibri"/>
          <w:i/>
          <w:iCs/>
          <w:color w:val="EE0000"/>
          <w:sz w:val="21"/>
          <w:szCs w:val="21"/>
        </w:rPr>
        <w:t>date</w:t>
      </w:r>
      <w:r w:rsidRPr="0089607E">
        <w:rPr>
          <w:rFonts w:ascii="Calibri" w:hAnsi="Calibri" w:cs="Calibri"/>
          <w:i/>
          <w:iCs/>
          <w:color w:val="EE0000"/>
          <w:sz w:val="21"/>
          <w:szCs w:val="21"/>
        </w:rPr>
        <w:t>]______</w:t>
      </w:r>
      <w:r w:rsidRPr="00C2036D">
        <w:rPr>
          <w:rFonts w:cstheme="minorHAnsi"/>
          <w:kern w:val="0"/>
          <w:sz w:val="21"/>
          <w:szCs w:val="21"/>
        </w:rPr>
        <w:t xml:space="preserve">. Training of staff will begin </w:t>
      </w:r>
      <w:r w:rsidRPr="0089607E">
        <w:rPr>
          <w:rFonts w:ascii="Calibri" w:hAnsi="Calibri" w:cs="Calibri"/>
          <w:i/>
          <w:iCs/>
          <w:color w:val="EE0000"/>
          <w:sz w:val="21"/>
          <w:szCs w:val="21"/>
        </w:rPr>
        <w:t>____[</w:t>
      </w:r>
      <w:r w:rsidRPr="0089607E">
        <w:rPr>
          <w:rFonts w:ascii="Calibri" w:hAnsi="Calibri" w:cs="Calibri"/>
          <w:i/>
          <w:iCs/>
          <w:color w:val="EE0000"/>
          <w:sz w:val="21"/>
          <w:szCs w:val="21"/>
        </w:rPr>
        <w:t>date</w:t>
      </w:r>
      <w:r w:rsidRPr="0089607E">
        <w:rPr>
          <w:rFonts w:ascii="Calibri" w:hAnsi="Calibri" w:cs="Calibri"/>
          <w:i/>
          <w:iCs/>
          <w:color w:val="EE0000"/>
          <w:sz w:val="21"/>
          <w:szCs w:val="21"/>
        </w:rPr>
        <w:t>]______</w:t>
      </w:r>
      <w:r w:rsidRPr="00C2036D">
        <w:rPr>
          <w:rFonts w:cstheme="minorHAnsi"/>
          <w:kern w:val="0"/>
          <w:sz w:val="21"/>
          <w:szCs w:val="21"/>
        </w:rPr>
        <w:t xml:space="preserve">. </w:t>
      </w:r>
    </w:p>
    <w:p w14:paraId="6393E2E4" w14:textId="77777777" w:rsidR="00892812" w:rsidRPr="00C2036D" w:rsidRDefault="00892812" w:rsidP="00892812">
      <w:pPr>
        <w:autoSpaceDE w:val="0"/>
        <w:autoSpaceDN w:val="0"/>
        <w:adjustRightInd w:val="0"/>
        <w:spacing w:after="0" w:line="240" w:lineRule="auto"/>
        <w:rPr>
          <w:rFonts w:cstheme="minorHAnsi"/>
          <w:kern w:val="0"/>
          <w:sz w:val="21"/>
          <w:szCs w:val="21"/>
        </w:rPr>
      </w:pPr>
    </w:p>
    <w:p w14:paraId="3B74245D" w14:textId="449C85D0" w:rsidR="00892812" w:rsidRPr="0089607E" w:rsidRDefault="00892812" w:rsidP="00892812">
      <w:pPr>
        <w:autoSpaceDE w:val="0"/>
        <w:autoSpaceDN w:val="0"/>
        <w:adjustRightInd w:val="0"/>
        <w:spacing w:after="0" w:line="240" w:lineRule="auto"/>
        <w:rPr>
          <w:rFonts w:cstheme="minorHAnsi"/>
          <w:color w:val="EE0000"/>
          <w:kern w:val="0"/>
          <w:sz w:val="21"/>
          <w:szCs w:val="21"/>
        </w:rPr>
      </w:pPr>
      <w:r w:rsidRPr="00C2036D">
        <w:rPr>
          <w:rFonts w:cstheme="minorHAnsi"/>
          <w:kern w:val="0"/>
          <w:sz w:val="21"/>
          <w:szCs w:val="21"/>
        </w:rPr>
        <w:t>Responsible Persons for the Project</w:t>
      </w:r>
      <w:r w:rsidRPr="00C2036D">
        <w:rPr>
          <w:rFonts w:cstheme="minorHAnsi"/>
          <w:kern w:val="0"/>
          <w:sz w:val="21"/>
          <w:szCs w:val="21"/>
        </w:rPr>
        <w:br/>
        <w:t xml:space="preserve">Program Director: </w:t>
      </w:r>
      <w:r w:rsidRPr="0089607E">
        <w:rPr>
          <w:rFonts w:ascii="Calibri" w:hAnsi="Calibri" w:cs="Calibri"/>
          <w:i/>
          <w:iCs/>
          <w:color w:val="EE0000"/>
          <w:sz w:val="21"/>
          <w:szCs w:val="21"/>
        </w:rPr>
        <w:t>___</w:t>
      </w:r>
      <w:proofErr w:type="gramStart"/>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 xml:space="preserve">name and </w:t>
      </w:r>
      <w:proofErr w:type="gramStart"/>
      <w:r w:rsidRPr="0089607E">
        <w:rPr>
          <w:rFonts w:ascii="Calibri" w:hAnsi="Calibri" w:cs="Calibri"/>
          <w:i/>
          <w:iCs/>
          <w:color w:val="EE0000"/>
          <w:sz w:val="21"/>
          <w:szCs w:val="21"/>
        </w:rPr>
        <w:t>title</w:t>
      </w:r>
      <w:r w:rsidRPr="0089607E">
        <w:rPr>
          <w:rFonts w:ascii="Calibri" w:hAnsi="Calibri" w:cs="Calibri"/>
          <w:i/>
          <w:iCs/>
          <w:color w:val="EE0000"/>
          <w:sz w:val="21"/>
          <w:szCs w:val="21"/>
        </w:rPr>
        <w:t>]_</w:t>
      </w:r>
      <w:proofErr w:type="gramEnd"/>
      <w:r w:rsidRPr="0089607E">
        <w:rPr>
          <w:rFonts w:ascii="Calibri" w:hAnsi="Calibri" w:cs="Calibri"/>
          <w:i/>
          <w:iCs/>
          <w:color w:val="EE0000"/>
          <w:sz w:val="21"/>
          <w:szCs w:val="21"/>
        </w:rPr>
        <w:t>_____</w:t>
      </w:r>
    </w:p>
    <w:p w14:paraId="310558D0" w14:textId="11B8275D" w:rsidR="00B43983" w:rsidRPr="00C2036D" w:rsidRDefault="00B43983" w:rsidP="00892812">
      <w:pPr>
        <w:rPr>
          <w:rFonts w:cstheme="minorHAnsi"/>
          <w:kern w:val="0"/>
          <w:sz w:val="21"/>
          <w:szCs w:val="21"/>
        </w:rPr>
      </w:pPr>
    </w:p>
    <w:sectPr w:rsidR="00B43983" w:rsidRPr="00C2036D" w:rsidSect="0089281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7018" w14:textId="77777777" w:rsidR="0098543F" w:rsidRDefault="0098543F" w:rsidP="00892812">
      <w:pPr>
        <w:spacing w:after="0" w:line="240" w:lineRule="auto"/>
      </w:pPr>
      <w:r>
        <w:separator/>
      </w:r>
    </w:p>
  </w:endnote>
  <w:endnote w:type="continuationSeparator" w:id="0">
    <w:p w14:paraId="06EB9AB7" w14:textId="77777777" w:rsidR="0098543F" w:rsidRDefault="0098543F" w:rsidP="0089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F7AF" w14:textId="77777777" w:rsidR="0098543F" w:rsidRDefault="0098543F" w:rsidP="00892812">
      <w:pPr>
        <w:spacing w:after="0" w:line="240" w:lineRule="auto"/>
      </w:pPr>
      <w:r>
        <w:separator/>
      </w:r>
    </w:p>
  </w:footnote>
  <w:footnote w:type="continuationSeparator" w:id="0">
    <w:p w14:paraId="6B90CC81" w14:textId="77777777" w:rsidR="0098543F" w:rsidRDefault="0098543F" w:rsidP="00892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2B7"/>
    <w:multiLevelType w:val="hybridMultilevel"/>
    <w:tmpl w:val="18BA10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A8122A"/>
    <w:multiLevelType w:val="multilevel"/>
    <w:tmpl w:val="5490A0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725B9"/>
    <w:multiLevelType w:val="multilevel"/>
    <w:tmpl w:val="71A68F9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25E42"/>
    <w:multiLevelType w:val="hybridMultilevel"/>
    <w:tmpl w:val="3CE2169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B24835"/>
    <w:multiLevelType w:val="hybridMultilevel"/>
    <w:tmpl w:val="A50A11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D7F2E"/>
    <w:multiLevelType w:val="hybridMultilevel"/>
    <w:tmpl w:val="AC6C24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E754B"/>
    <w:multiLevelType w:val="hybridMultilevel"/>
    <w:tmpl w:val="78FCFC1E"/>
    <w:lvl w:ilvl="0" w:tplc="8DD235AE">
      <w:start w:val="1"/>
      <w:numFmt w:val="bullet"/>
      <w:lvlText w:val="o"/>
      <w:lvlJc w:val="left"/>
      <w:pPr>
        <w:ind w:left="720" w:hanging="360"/>
      </w:pPr>
      <w:rPr>
        <w:rFonts w:ascii="Courier New" w:hAnsi="Courier New" w:hint="default"/>
      </w:rPr>
    </w:lvl>
    <w:lvl w:ilvl="1" w:tplc="C504DAC6">
      <w:start w:val="1"/>
      <w:numFmt w:val="bullet"/>
      <w:lvlText w:val="o"/>
      <w:lvlJc w:val="left"/>
      <w:pPr>
        <w:ind w:left="1440" w:hanging="360"/>
      </w:pPr>
      <w:rPr>
        <w:rFonts w:ascii="Courier New" w:hAnsi="Courier New" w:hint="default"/>
      </w:rPr>
    </w:lvl>
    <w:lvl w:ilvl="2" w:tplc="55FAD39E">
      <w:start w:val="1"/>
      <w:numFmt w:val="bullet"/>
      <w:lvlText w:val=""/>
      <w:lvlJc w:val="left"/>
      <w:pPr>
        <w:ind w:left="2160" w:hanging="360"/>
      </w:pPr>
      <w:rPr>
        <w:rFonts w:ascii="Wingdings" w:hAnsi="Wingdings" w:hint="default"/>
      </w:rPr>
    </w:lvl>
    <w:lvl w:ilvl="3" w:tplc="14160C2E">
      <w:start w:val="1"/>
      <w:numFmt w:val="bullet"/>
      <w:lvlText w:val=""/>
      <w:lvlJc w:val="left"/>
      <w:pPr>
        <w:ind w:left="2880" w:hanging="360"/>
      </w:pPr>
      <w:rPr>
        <w:rFonts w:ascii="Symbol" w:hAnsi="Symbol" w:hint="default"/>
      </w:rPr>
    </w:lvl>
    <w:lvl w:ilvl="4" w:tplc="82E88F6C">
      <w:start w:val="1"/>
      <w:numFmt w:val="bullet"/>
      <w:lvlText w:val="o"/>
      <w:lvlJc w:val="left"/>
      <w:pPr>
        <w:ind w:left="3600" w:hanging="360"/>
      </w:pPr>
      <w:rPr>
        <w:rFonts w:ascii="Courier New" w:hAnsi="Courier New" w:hint="default"/>
      </w:rPr>
    </w:lvl>
    <w:lvl w:ilvl="5" w:tplc="ACA6EDE6">
      <w:start w:val="1"/>
      <w:numFmt w:val="bullet"/>
      <w:lvlText w:val=""/>
      <w:lvlJc w:val="left"/>
      <w:pPr>
        <w:ind w:left="4320" w:hanging="360"/>
      </w:pPr>
      <w:rPr>
        <w:rFonts w:ascii="Wingdings" w:hAnsi="Wingdings" w:hint="default"/>
      </w:rPr>
    </w:lvl>
    <w:lvl w:ilvl="6" w:tplc="4C000A42">
      <w:start w:val="1"/>
      <w:numFmt w:val="bullet"/>
      <w:lvlText w:val=""/>
      <w:lvlJc w:val="left"/>
      <w:pPr>
        <w:ind w:left="5040" w:hanging="360"/>
      </w:pPr>
      <w:rPr>
        <w:rFonts w:ascii="Symbol" w:hAnsi="Symbol" w:hint="default"/>
      </w:rPr>
    </w:lvl>
    <w:lvl w:ilvl="7" w:tplc="03ECD470">
      <w:start w:val="1"/>
      <w:numFmt w:val="bullet"/>
      <w:lvlText w:val="o"/>
      <w:lvlJc w:val="left"/>
      <w:pPr>
        <w:ind w:left="5760" w:hanging="360"/>
      </w:pPr>
      <w:rPr>
        <w:rFonts w:ascii="Courier New" w:hAnsi="Courier New" w:hint="default"/>
      </w:rPr>
    </w:lvl>
    <w:lvl w:ilvl="8" w:tplc="5344BDEE">
      <w:start w:val="1"/>
      <w:numFmt w:val="bullet"/>
      <w:lvlText w:val=""/>
      <w:lvlJc w:val="left"/>
      <w:pPr>
        <w:ind w:left="6480" w:hanging="360"/>
      </w:pPr>
      <w:rPr>
        <w:rFonts w:ascii="Wingdings" w:hAnsi="Wingdings" w:hint="default"/>
      </w:rPr>
    </w:lvl>
  </w:abstractNum>
  <w:abstractNum w:abstractNumId="7" w15:restartNumberingAfterBreak="0">
    <w:nsid w:val="75C96646"/>
    <w:multiLevelType w:val="multilevel"/>
    <w:tmpl w:val="04963A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724825">
    <w:abstractNumId w:val="2"/>
  </w:num>
  <w:num w:numId="2" w16cid:durableId="71046366">
    <w:abstractNumId w:val="1"/>
  </w:num>
  <w:num w:numId="3" w16cid:durableId="1360204633">
    <w:abstractNumId w:val="7"/>
  </w:num>
  <w:num w:numId="4" w16cid:durableId="1557280416">
    <w:abstractNumId w:val="5"/>
  </w:num>
  <w:num w:numId="5" w16cid:durableId="1390878281">
    <w:abstractNumId w:val="3"/>
  </w:num>
  <w:num w:numId="6" w16cid:durableId="1183518125">
    <w:abstractNumId w:val="4"/>
  </w:num>
  <w:num w:numId="7" w16cid:durableId="96295364">
    <w:abstractNumId w:val="0"/>
  </w:num>
  <w:num w:numId="8" w16cid:durableId="960651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12"/>
    <w:rsid w:val="00064B9A"/>
    <w:rsid w:val="004F1D3C"/>
    <w:rsid w:val="004F7E4C"/>
    <w:rsid w:val="00892812"/>
    <w:rsid w:val="0089607E"/>
    <w:rsid w:val="008E0EE4"/>
    <w:rsid w:val="0098543F"/>
    <w:rsid w:val="00A157ED"/>
    <w:rsid w:val="00A86514"/>
    <w:rsid w:val="00B43983"/>
    <w:rsid w:val="00C2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CD4CA"/>
  <w15:chartTrackingRefBased/>
  <w15:docId w15:val="{E33C2F73-0030-CF47-8828-17ECDD68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12"/>
    <w:pPr>
      <w:spacing w:line="259" w:lineRule="auto"/>
    </w:pPr>
    <w:rPr>
      <w:sz w:val="22"/>
      <w:szCs w:val="22"/>
    </w:rPr>
  </w:style>
  <w:style w:type="paragraph" w:styleId="Heading1">
    <w:name w:val="heading 1"/>
    <w:basedOn w:val="Normal"/>
    <w:next w:val="Normal"/>
    <w:link w:val="Heading1Char"/>
    <w:uiPriority w:val="9"/>
    <w:qFormat/>
    <w:rsid w:val="00892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812"/>
    <w:rPr>
      <w:rFonts w:eastAsiaTheme="majorEastAsia" w:cstheme="majorBidi"/>
      <w:color w:val="272727" w:themeColor="text1" w:themeTint="D8"/>
    </w:rPr>
  </w:style>
  <w:style w:type="paragraph" w:styleId="Title">
    <w:name w:val="Title"/>
    <w:basedOn w:val="Normal"/>
    <w:next w:val="Normal"/>
    <w:link w:val="TitleChar"/>
    <w:uiPriority w:val="10"/>
    <w:qFormat/>
    <w:rsid w:val="00892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812"/>
    <w:pPr>
      <w:spacing w:before="160"/>
      <w:jc w:val="center"/>
    </w:pPr>
    <w:rPr>
      <w:i/>
      <w:iCs/>
      <w:color w:val="404040" w:themeColor="text1" w:themeTint="BF"/>
    </w:rPr>
  </w:style>
  <w:style w:type="character" w:customStyle="1" w:styleId="QuoteChar">
    <w:name w:val="Quote Char"/>
    <w:basedOn w:val="DefaultParagraphFont"/>
    <w:link w:val="Quote"/>
    <w:uiPriority w:val="29"/>
    <w:rsid w:val="00892812"/>
    <w:rPr>
      <w:i/>
      <w:iCs/>
      <w:color w:val="404040" w:themeColor="text1" w:themeTint="BF"/>
    </w:rPr>
  </w:style>
  <w:style w:type="paragraph" w:styleId="ListParagraph">
    <w:name w:val="List Paragraph"/>
    <w:basedOn w:val="Normal"/>
    <w:uiPriority w:val="34"/>
    <w:qFormat/>
    <w:rsid w:val="00892812"/>
    <w:pPr>
      <w:ind w:left="720"/>
      <w:contextualSpacing/>
    </w:pPr>
  </w:style>
  <w:style w:type="character" w:styleId="IntenseEmphasis">
    <w:name w:val="Intense Emphasis"/>
    <w:basedOn w:val="DefaultParagraphFont"/>
    <w:uiPriority w:val="21"/>
    <w:qFormat/>
    <w:rsid w:val="00892812"/>
    <w:rPr>
      <w:i/>
      <w:iCs/>
      <w:color w:val="0F4761" w:themeColor="accent1" w:themeShade="BF"/>
    </w:rPr>
  </w:style>
  <w:style w:type="paragraph" w:styleId="IntenseQuote">
    <w:name w:val="Intense Quote"/>
    <w:basedOn w:val="Normal"/>
    <w:next w:val="Normal"/>
    <w:link w:val="IntenseQuoteChar"/>
    <w:uiPriority w:val="30"/>
    <w:qFormat/>
    <w:rsid w:val="00892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812"/>
    <w:rPr>
      <w:i/>
      <w:iCs/>
      <w:color w:val="0F4761" w:themeColor="accent1" w:themeShade="BF"/>
    </w:rPr>
  </w:style>
  <w:style w:type="character" w:styleId="IntenseReference">
    <w:name w:val="Intense Reference"/>
    <w:basedOn w:val="DefaultParagraphFont"/>
    <w:uiPriority w:val="32"/>
    <w:qFormat/>
    <w:rsid w:val="00892812"/>
    <w:rPr>
      <w:b/>
      <w:bCs/>
      <w:smallCaps/>
      <w:color w:val="0F4761" w:themeColor="accent1" w:themeShade="BF"/>
      <w:spacing w:val="5"/>
    </w:rPr>
  </w:style>
  <w:style w:type="paragraph" w:customStyle="1" w:styleId="BasicParagraph">
    <w:name w:val="[Basic Paragraph]"/>
    <w:basedOn w:val="Normal"/>
    <w:uiPriority w:val="99"/>
    <w:rsid w:val="00892812"/>
    <w:pPr>
      <w:autoSpaceDE w:val="0"/>
      <w:autoSpaceDN w:val="0"/>
      <w:adjustRightInd w:val="0"/>
      <w:spacing w:after="0" w:line="288" w:lineRule="auto"/>
      <w:textAlignment w:val="center"/>
    </w:pPr>
    <w:rPr>
      <w:rFonts w:ascii="Minion Pro" w:hAnsi="Minion Pro" w:cs="Minion Pro"/>
      <w:color w:val="000000"/>
      <w:kern w:val="0"/>
    </w:rPr>
  </w:style>
  <w:style w:type="character" w:styleId="Hyperlink">
    <w:name w:val="Hyperlink"/>
    <w:basedOn w:val="DefaultParagraphFont"/>
    <w:uiPriority w:val="99"/>
    <w:unhideWhenUsed/>
    <w:rsid w:val="00892812"/>
    <w:rPr>
      <w:color w:val="467886" w:themeColor="hyperlink"/>
      <w:u w:val="single"/>
    </w:rPr>
  </w:style>
  <w:style w:type="paragraph" w:styleId="EndnoteText">
    <w:name w:val="endnote text"/>
    <w:basedOn w:val="Normal"/>
    <w:link w:val="EndnoteTextChar"/>
    <w:uiPriority w:val="99"/>
    <w:semiHidden/>
    <w:unhideWhenUsed/>
    <w:rsid w:val="008928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812"/>
    <w:rPr>
      <w:sz w:val="20"/>
      <w:szCs w:val="20"/>
    </w:rPr>
  </w:style>
  <w:style w:type="character" w:styleId="EndnoteReference">
    <w:name w:val="endnote reference"/>
    <w:basedOn w:val="DefaultParagraphFont"/>
    <w:uiPriority w:val="99"/>
    <w:semiHidden/>
    <w:unhideWhenUsed/>
    <w:rsid w:val="00892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1036</Words>
  <Characters>6171</Characters>
  <Application>Microsoft Office Word</Application>
  <DocSecurity>0</DocSecurity>
  <Lines>123</Lines>
  <Paragraphs>50</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Kaylina Penksa</dc:creator>
  <cp:keywords/>
  <dc:description/>
  <cp:lastModifiedBy>Kaylina Penksa</cp:lastModifiedBy>
  <cp:revision>4</cp:revision>
  <dcterms:created xsi:type="dcterms:W3CDTF">2026-01-15T23:16:00Z</dcterms:created>
  <dcterms:modified xsi:type="dcterms:W3CDTF">2026-01-15T23:24:00Z</dcterms:modified>
</cp:coreProperties>
</file>